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Объем предоставляемых услуг</w:t>
      </w:r>
    </w:p>
    <w:p w14:paraId="02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Объем предоставляемых социальных услуг по видам услуг и численность получателей социальных услуг за счет бюджетных ассигнований бюджета Смоленской области и в соответствии с договорами за счет физических лиц</w:t>
      </w:r>
    </w:p>
    <w:tbl>
      <w:tblPr>
        <w:tblStyle w:val="Style_1"/>
        <w:tblW w:type="auto" w:w="0"/>
        <w:tblInd w:type="dxa" w:w="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78"/>
        <w:gridCol w:w="9720"/>
        <w:gridCol w:w="1134"/>
        <w:gridCol w:w="992"/>
        <w:gridCol w:w="2079"/>
        <w:gridCol w:w="10"/>
        <w:gridCol w:w="11"/>
        <w:gridCol w:w="1315"/>
        <w:gridCol w:w="10"/>
      </w:tblGrid>
      <w:tr>
        <w:trPr>
          <w:trHeight w:hRule="atLeast" w:val="485"/>
        </w:trPr>
        <w:tc>
          <w:tcPr>
            <w:tcW w:type="dxa" w:w="878"/>
            <w:vMerge w:val="restart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№</w:t>
            </w:r>
          </w:p>
          <w:p w14:paraId="0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п/п</w:t>
            </w:r>
          </w:p>
        </w:tc>
        <w:tc>
          <w:tcPr>
            <w:tcW w:type="dxa" w:w="9720"/>
            <w:vMerge w:val="restart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Наименование социальных услуг</w:t>
            </w:r>
          </w:p>
        </w:tc>
        <w:tc>
          <w:tcPr>
            <w:tcW w:type="dxa" w:w="2126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Период оказания услуг</w:t>
            </w:r>
          </w:p>
        </w:tc>
        <w:tc>
          <w:tcPr>
            <w:tcW w:type="dxa" w:w="2089"/>
            <w:gridSpan w:val="2"/>
            <w:vMerge w:val="restart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Количество подопечных получивших услуги (чел.)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79"/>
        </w:trPr>
        <w:tc>
          <w:tcPr>
            <w:tcW w:type="dxa" w:w="878"/>
            <w:gridSpan w:val="1"/>
            <w:vMerge w:val="continue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720"/>
            <w:gridSpan w:val="1"/>
            <w:vMerge w:val="continue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по</w:t>
            </w:r>
          </w:p>
        </w:tc>
        <w:tc>
          <w:tcPr>
            <w:tcW w:type="dxa" w:w="2089"/>
            <w:gridSpan w:val="2"/>
            <w:vMerge w:val="continue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34"/>
        </w:trPr>
        <w:tc>
          <w:tcPr>
            <w:tcW w:type="dxa" w:w="14824"/>
            <w:gridSpan w:val="7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Социально-бытовые услуги:</w:t>
            </w:r>
          </w:p>
          <w:p w14:paraId="1100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720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</w:t>
            </w: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</w:t>
            </w: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720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в пользование мебели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</w:t>
            </w: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</w:t>
            </w:r>
            <w:r>
              <w:rPr>
                <w:rFonts w:ascii="Times New Roman" w:hAnsi="Times New Roman"/>
                <w:sz w:val="28"/>
              </w:rPr>
              <w:t>8</w:t>
            </w:r>
            <w:bookmarkStart w:id="1" w:name="_GoBack"/>
            <w:bookmarkEnd w:id="1"/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720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питанием, включая диетическое питание по медицинским показаниям, согласно утвержденным нормативам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посуды и столовых приборов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19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Помощь в приеме пищи (кормление)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156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услуг по стирке белья, чистке одежды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08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Уборка жилых помещений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услуг индивидуально обслуживающего характера и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color w:val="000000"/>
                <w:sz w:val="28"/>
                <w:u w:val="none"/>
              </w:rPr>
              <w:t>155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ухода с учетом состояния здоровья, в том числе оказание санитарно-гигиенических услуг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сохранности личных вещей и ценностей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или содействие в отправлении религиозных обрядов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222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транспорта при необходимости перевозки в организации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34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парикмахерских услуг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tabs>
                <w:tab w:leader="none" w:pos="3240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досуга и отдыха, в том числе обеспечение книгами, журналами, газетами, игрушками, настольными играми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222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554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9720"/>
            <w:tcBorders>
              <w:top w:sz="4" w:themeColor="text1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ритуальных услуг при отсутствии супруга, близких родственников, иных родственников либо законного представителя умершего или при невозможности или нежелании осуществить ими погребение, а также при отсутствии иных лиц, взявших на себя обязанность осуществить погребение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Объем предоставленных социально-бытовых услуг: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31.08</w:t>
            </w:r>
          </w:p>
        </w:tc>
        <w:tc>
          <w:tcPr>
            <w:tcW w:type="dxa" w:w="2079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2822</w:t>
            </w:r>
          </w:p>
        </w:tc>
        <w:tc>
          <w:tcPr>
            <w:tcW w:type="dxa" w:w="1336"/>
            <w:gridSpan w:val="3"/>
            <w:tcBorders>
              <w:top w:sz="4" w:val="nil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14803"/>
            <w:gridSpan w:val="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Социально-медицинские услуги:</w:t>
            </w:r>
          </w:p>
          <w:p w14:paraId="AB00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первичного медицинского осмотра и первичной санитарной обработки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или содействие в получении медицинской помощи, в том числе в госпитализации нуждающегося получателя социальных услуг, сопровождение его в медицинскую организацию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первичной доврачебной медико-социальной помощи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процедур, связанных с сохранением здоровьяполучателей социальных услуг, в том числе медицинских (измерение температуры тела, артериального давления, контроль за приемом лекарств, осуществление перевязок, инъекций)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или проведение оздоровительных или лечебно-оздоровительных мероприятий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222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обеспечении лекарственными препаратами для медицинского применения и медицинскими изделиями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224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1255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Организация квалифицированного медицинского консультирования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или содействие в обеспечении средствами ухода и техническими средствами реабилитации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медико-социальной экспертизы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организации прохождения диспансеризации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85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Объем предоставленных социально-медицинских услуг: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  <w:r>
              <w:rPr>
                <w:rFonts w:ascii="Times New Roman" w:hAnsi="Times New Roman"/>
                <w:b w:val="1"/>
                <w:sz w:val="28"/>
              </w:rPr>
              <w:t>1</w:t>
            </w:r>
            <w:r>
              <w:rPr>
                <w:rFonts w:ascii="Times New Roman" w:hAnsi="Times New Roman"/>
                <w:b w:val="1"/>
                <w:sz w:val="28"/>
              </w:rPr>
              <w:t>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1358</w:t>
            </w:r>
          </w:p>
        </w:tc>
        <w:tc>
          <w:tcPr>
            <w:tcW w:type="dxa" w:w="1336"/>
            <w:gridSpan w:val="3"/>
            <w:tcBorders>
              <w:top w:sz="4" w:val="nil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234"/>
        </w:trPr>
        <w:tc>
          <w:tcPr>
            <w:tcW w:type="dxa" w:w="14803"/>
            <w:gridSpan w:val="5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Социально-правовые услуги:</w:t>
            </w:r>
          </w:p>
          <w:p w14:paraId="1601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помощи при решении вопросов пенсионного обеспечения, получения полагающихся алиментов  и предоставления социальных выплат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Оказание помощи в оформлении и восстановлении документов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Консультирование по социально-правовым вопросам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Объем предоставленных социально-правовых услуг: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type="dxa" w:w="1336"/>
            <w:gridSpan w:val="3"/>
            <w:tcBorders>
              <w:top w:sz="4" w:val="nil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rPr>
          <w:trHeight w:hRule="atLeast" w:val="500"/>
        </w:trPr>
        <w:tc>
          <w:tcPr>
            <w:tcW w:type="dxa" w:w="14813"/>
            <w:gridSpan w:val="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Социально-трудовые услуги:</w:t>
            </w:r>
          </w:p>
          <w:p w14:paraId="3901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Объем предоставленных социально-трудовых услуг: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8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14813"/>
            <w:gridSpan w:val="6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2"/>
              <w:widowControl w:val="1"/>
              <w:spacing w:after="0" w:line="240" w:lineRule="auto"/>
              <w:ind w:left="0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Социально-психологические услуги:</w:t>
            </w:r>
          </w:p>
          <w:p w14:paraId="4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Психологическая помощь и поддержка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94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Социально-психологический патронаж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173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занятий в группах взаимоподдержки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Психопрофилактическая и психологическая работа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200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Психологические тренинги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Психологическая коррекция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Социально-психологическое консультирование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spacing w:after="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для проведения социально-психологического реабилитационного консультирования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972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 по психологической разгрузке инвалидов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500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Объем предоставленных социально-психологических  услуг:</w:t>
            </w:r>
          </w:p>
        </w:tc>
        <w:tc>
          <w:tcPr>
            <w:tcW w:type="dxa" w:w="113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523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14813"/>
            <w:gridSpan w:val="6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36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Услуги в целях повышения коммуникативного потенциала получателей социальных услуг: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878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720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Содействие в проведении или проведение социально-реабилитационных мероприятий, в том числе медицинских, в сфере социального обслуживания граждан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color w:val="FB290D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33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Объем предоставленных услуг в целях повышения коммуникативного потенциала получателей социальных услуг: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33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ИТОГО</w:t>
            </w:r>
          </w:p>
          <w:p w14:paraId="B4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объем предоставленных учреждением социальных услуг: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</w:rPr>
              <w:t>4755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250"/>
        </w:trPr>
        <w:tc>
          <w:tcPr>
            <w:tcW w:type="dxa" w:w="10598"/>
            <w:gridSpan w:val="2"/>
            <w:tcBorders>
              <w:top w:sz="4" w:themeColor="text1" w:val="single"/>
              <w:left w:sz="4" w:themeColor="text1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ВСЕГО</w:t>
            </w:r>
          </w:p>
          <w:p w14:paraId="BC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подопечных, получивших услуги:</w:t>
            </w:r>
          </w:p>
        </w:tc>
        <w:tc>
          <w:tcPr>
            <w:tcW w:type="dxa" w:w="1134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01.08</w:t>
            </w:r>
          </w:p>
        </w:tc>
        <w:tc>
          <w:tcPr>
            <w:tcW w:type="dxa" w:w="99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31.08</w:t>
            </w:r>
          </w:p>
        </w:tc>
        <w:tc>
          <w:tcPr>
            <w:tcW w:type="dxa" w:w="2089"/>
            <w:gridSpan w:val="2"/>
            <w:tcBorders>
              <w:top w:sz="4" w:themeColor="text1" w:val="single"/>
              <w:left w:color="000000" w:sz="4" w:val="single"/>
              <w:bottom w:sz="4" w:themeColor="text1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224</w:t>
            </w:r>
          </w:p>
        </w:tc>
        <w:tc>
          <w:tcPr>
            <w:tcW w:type="dxa" w:w="1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31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1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C3010000">
      <w:pPr>
        <w:rPr>
          <w:rFonts w:ascii="Times New Roman" w:hAnsi="Times New Roman"/>
          <w:sz w:val="16"/>
        </w:rPr>
      </w:pPr>
    </w:p>
    <w:sectPr>
      <w:pgSz w:h="11906" w:orient="landscape" w:w="16838"/>
      <w:pgMar w:bottom="850" w:footer="708" w:gutter="0" w:header="708" w:left="1134" w:right="1134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spacing w:after="200" w:before="0" w:line="276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spacing w:after="200" w:before="0" w:line="276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spacing w:after="200" w:before="0" w:line="276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spacing w:after="200" w:before="0" w:line="276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7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Endnote"/>
    <w:link w:val="Style_8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_ch" w:type="character">
    <w:name w:val="Endnote"/>
    <w:link w:val="Style_8"/>
    <w:rPr>
      <w:rFonts w:ascii="XO Thames" w:hAnsi="XO Thames"/>
      <w:color w:val="000000"/>
      <w:spacing w:val="0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9_ch" w:type="character">
    <w:name w:val="heading 3"/>
    <w:link w:val="Style_9"/>
    <w:rPr>
      <w:rFonts w:ascii="XO Thames" w:hAnsi="XO Thames"/>
      <w:b w:val="1"/>
      <w:color w:val="000000"/>
      <w:spacing w:val="0"/>
      <w:sz w:val="26"/>
    </w:rPr>
  </w:style>
  <w:style w:styleId="Style_10" w:type="paragraph">
    <w:name w:val="toc 3"/>
    <w:next w:val="Style_3"/>
    <w:link w:val="Style_10_ch"/>
    <w:uiPriority w:val="39"/>
    <w:pPr>
      <w:widowControl w:val="1"/>
      <w:spacing w:after="200" w:before="0" w:line="276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3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5"/>
    <w:next w:val="Style_3"/>
    <w:link w:val="Style_11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pacing w:val="0"/>
      <w:sz w:val="22"/>
    </w:rPr>
  </w:style>
  <w:style w:styleId="Style_12" w:type="paragraph">
    <w:name w:val="heading 1"/>
    <w:next w:val="Style_3"/>
    <w:link w:val="Style_12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2_ch" w:type="character">
    <w:name w:val="heading 1"/>
    <w:link w:val="Style_12"/>
    <w:rPr>
      <w:rFonts w:ascii="XO Thames" w:hAnsi="XO Thames"/>
      <w:b w:val="1"/>
      <w:color w:val="000000"/>
      <w:spacing w:val="0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spacing w:after="200" w:before="0" w:line="276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Footnote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toc 1"/>
    <w:next w:val="Style_3"/>
    <w:link w:val="Style_15_ch"/>
    <w:uiPriority w:val="39"/>
    <w:pPr>
      <w:widowControl w:val="1"/>
      <w:spacing w:after="200" w:before="0" w:line="276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5_ch" w:type="character">
    <w:name w:val="toc 1"/>
    <w:link w:val="Style_15"/>
    <w:rPr>
      <w:rFonts w:ascii="XO Thames" w:hAnsi="XO Thames"/>
      <w:b w:val="1"/>
      <w:color w:val="000000"/>
      <w:spacing w:val="0"/>
      <w:sz w:val="28"/>
    </w:rPr>
  </w:style>
  <w:style w:styleId="Style_16" w:type="paragraph">
    <w:name w:val="Header and Footer"/>
    <w:link w:val="Style_16_ch"/>
    <w:pPr>
      <w:widowControl w:val="1"/>
      <w:spacing w:after="20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6_ch" w:type="character">
    <w:name w:val="Header and Footer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toc 9"/>
    <w:next w:val="Style_3"/>
    <w:link w:val="Style_17_ch"/>
    <w:uiPriority w:val="39"/>
    <w:pPr>
      <w:widowControl w:val="1"/>
      <w:spacing w:after="200" w:before="0" w:line="276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9"/>
    <w:link w:val="Style_17"/>
    <w:rPr>
      <w:rFonts w:ascii="XO Thames" w:hAnsi="XO Thames"/>
      <w:color w:val="000000"/>
      <w:spacing w:val="0"/>
      <w:sz w:val="28"/>
    </w:rPr>
  </w:style>
  <w:style w:styleId="Style_18" w:type="paragraph">
    <w:name w:val="toc 8"/>
    <w:next w:val="Style_3"/>
    <w:link w:val="Style_18_ch"/>
    <w:uiPriority w:val="39"/>
    <w:pPr>
      <w:widowControl w:val="1"/>
      <w:spacing w:after="200" w:before="0" w:line="276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8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toc 5"/>
    <w:next w:val="Style_3"/>
    <w:link w:val="Style_19_ch"/>
    <w:uiPriority w:val="39"/>
    <w:pPr>
      <w:widowControl w:val="1"/>
      <w:spacing w:after="200" w:before="0" w:line="276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5"/>
    <w:link w:val="Style_19"/>
    <w:rPr>
      <w:rFonts w:ascii="XO Thames" w:hAnsi="XO Thames"/>
      <w:color w:val="000000"/>
      <w:spacing w:val="0"/>
      <w:sz w:val="28"/>
    </w:rPr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widowControl w:val="1"/>
      <w:spacing w:after="200" w:before="0" w:line="276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000000"/>
      <w:spacing w:val="0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1"/>
      <w:spacing w:after="567" w:before="567" w:line="276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color w:val="000000"/>
      <w:spacing w:val="0"/>
      <w:sz w:val="40"/>
    </w:rPr>
  </w:style>
  <w:style w:styleId="Style_23" w:type="paragraph">
    <w:name w:val="heading 4"/>
    <w:next w:val="Style_3"/>
    <w:link w:val="Style_23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23_ch" w:type="character">
    <w:name w:val="heading 4"/>
    <w:link w:val="Style_23"/>
    <w:rPr>
      <w:rFonts w:ascii="XO Thames" w:hAnsi="XO Thames"/>
      <w:b w:val="1"/>
      <w:color w:val="000000"/>
      <w:spacing w:val="0"/>
      <w:sz w:val="24"/>
    </w:rPr>
  </w:style>
  <w:style w:styleId="Style_24" w:type="paragraph">
    <w:name w:val="heading 2"/>
    <w:next w:val="Style_3"/>
    <w:link w:val="Style_24_ch"/>
    <w:uiPriority w:val="9"/>
    <w:qFormat/>
    <w:pPr>
      <w:widowControl w:val="1"/>
      <w:spacing w:after="120" w:before="120" w:line="276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4_ch" w:type="character">
    <w:name w:val="heading 2"/>
    <w:link w:val="Style_24"/>
    <w:rPr>
      <w:rFonts w:ascii="XO Thames" w:hAnsi="XO Thames"/>
      <w:b w:val="1"/>
      <w:color w:val="000000"/>
      <w:spacing w:val="0"/>
      <w:sz w:val="28"/>
    </w:rPr>
  </w:style>
  <w:style w:default="1" w:styleId="Style_2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2024-03-29T05:54:00Z</dcterms:created>
  <dcterms:modified xsi:type="dcterms:W3CDTF">2026-09-01T06:32:35Z</dcterms:modified>
</cp:coreProperties>
</file>